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4A4CC" w14:textId="6AC32968" w:rsidR="00244A34" w:rsidRPr="00244A34" w:rsidRDefault="00244A34" w:rsidP="00244A34">
      <w:r w:rsidRPr="00244A34">
        <w:t>Dear Mr./Ms.</w:t>
      </w:r>
      <w:r w:rsidR="00D9554D">
        <w:t xml:space="preserve"> </w:t>
      </w:r>
      <w:r w:rsidR="00D9554D" w:rsidRPr="00D9554D">
        <w:rPr>
          <w:highlight w:val="yellow"/>
        </w:rPr>
        <w:t>ADD NAME</w:t>
      </w:r>
      <w:r w:rsidR="00D9554D">
        <w:t>,</w:t>
      </w:r>
    </w:p>
    <w:p w14:paraId="2DC2FE3A" w14:textId="77777777" w:rsidR="00244A34" w:rsidRPr="00244A34" w:rsidRDefault="00244A34" w:rsidP="00244A34">
      <w:r w:rsidRPr="00244A34">
        <w:t>I was encouraged to read about Ontario’s evolving position on the ALTO high-speed rail project and learn of the statement issued by 11 Eastern Ontario MPPs outlining concerns about ALTO. As someone who lives in one of the potential corridors in Eastern Ontario, I wanted to offer my appreciation and share my own concerns.</w:t>
      </w:r>
    </w:p>
    <w:p w14:paraId="2C9FC1ED" w14:textId="77777777" w:rsidR="00244A34" w:rsidRPr="00244A34" w:rsidRDefault="00244A34" w:rsidP="00D9554D">
      <w:r w:rsidRPr="00244A34">
        <w:rPr>
          <w:b/>
          <w:bCs/>
        </w:rPr>
        <w:t>Cost-Benefit Analysis:</w:t>
      </w:r>
      <w:r w:rsidRPr="00244A34">
        <w:t xml:space="preserve"> The estimated cost of between $60 and $90 billion, or $2,000 per person, raises serious questions about economic justification, particularly given that only a portion of Canadians would directly use the service and existing VIA Rail service to smaller communities may be deprioritized. These concerns are compounded by the lack of a transparent, public business case.</w:t>
      </w:r>
    </w:p>
    <w:p w14:paraId="07DF662F" w14:textId="13E00422" w:rsidR="00244A34" w:rsidRPr="00244A34" w:rsidRDefault="00244A34" w:rsidP="00D9554D">
      <w:r w:rsidRPr="00244A34">
        <w:rPr>
          <w:b/>
          <w:bCs/>
        </w:rPr>
        <w:t>Economic Impact Claims:</w:t>
      </w:r>
      <w:r w:rsidRPr="00244A34">
        <w:t xml:space="preserve"> While ALTO originally projected up to $35 billion per year in economic impact, the C.D. Howe Institute finds only $15–$27 billion in total benefits over 60 years and the McGill TRAM Study estimates that ALTO will require $1.4 billion/year in subsidies for the next 44 years. Furthermore, ALTO’s projections ignore negative impacts on existing economic contributors, such as segmenting Ontario’s $52 billion/year agri-food sector and $3–$6 billion/year snowmobiling industry.</w:t>
      </w:r>
    </w:p>
    <w:p w14:paraId="205FDEAF" w14:textId="140B5675" w:rsidR="00244A34" w:rsidRPr="00244A34" w:rsidRDefault="00244A34" w:rsidP="00D9554D">
      <w:r w:rsidRPr="00244A34">
        <w:rPr>
          <w:b/>
          <w:bCs/>
        </w:rPr>
        <w:t>Green Marketing:</w:t>
      </w:r>
      <w:r w:rsidRPr="00244A34">
        <w:t xml:space="preserve"> Promoted as a low-carbon solution, the project overlooks 7 to 30 </w:t>
      </w:r>
      <w:proofErr w:type="spellStart"/>
      <w:r w:rsidRPr="00244A34">
        <w:t>megatonnes</w:t>
      </w:r>
      <w:proofErr w:type="spellEnd"/>
      <w:r w:rsidRPr="00244A34">
        <w:t xml:space="preserve"> of construction-phase “carbon debt” that may never be offset, especially as electric vehicle adoption rises. It also ignores the ecological destruction of fragmenting habitats, disrupting wildlife migration, and potentially bisecting sensitive areas like the UNESCO Frontenac Arch Biosphere and the Napanee Limestone Plain. </w:t>
      </w:r>
    </w:p>
    <w:p w14:paraId="48D93D28" w14:textId="120092A2" w:rsidR="00D9554D" w:rsidRDefault="00D9554D" w:rsidP="00D9554D">
      <w:r w:rsidRPr="00D9554D">
        <w:rPr>
          <w:b/>
          <w:bCs/>
        </w:rPr>
        <w:t xml:space="preserve">Rural Impact: </w:t>
      </w:r>
      <w:r>
        <w:t xml:space="preserve">Rural residents, like me, face expropriation or the possibility of living directly beside a high-speed rail line. Severed roads will delay emergency response times and disrupt community connectivity. Dividing productive, generational farmland will restrict access between parcels and severely constrain the movement of livestock and machinery. </w:t>
      </w:r>
    </w:p>
    <w:p w14:paraId="510C11EE" w14:textId="77777777" w:rsidR="00D9554D" w:rsidRDefault="00D9554D" w:rsidP="00D9554D">
      <w:r w:rsidRPr="00D9554D">
        <w:rPr>
          <w:b/>
          <w:bCs/>
        </w:rPr>
        <w:t>Travel Time and Ridership Assumptions:</w:t>
      </w:r>
      <w:r>
        <w:t xml:space="preserve"> Project benefits rely on optimistic forecasts. The Flyvbjerg Megaprojects Database shows HSR projects miss ridership targets by ~65%. Additionally, the projected 3-hour Toronto–Montreal travel time relies on downtown stations that now appear increasingly unlikely.</w:t>
      </w:r>
    </w:p>
    <w:p w14:paraId="5718AE9A" w14:textId="77777777" w:rsidR="00D9554D" w:rsidRDefault="00D9554D" w:rsidP="00D9554D">
      <w:r w:rsidRPr="00D9554D">
        <w:rPr>
          <w:b/>
          <w:bCs/>
        </w:rPr>
        <w:t>Comparison with Lower-Cost Alternatives:</w:t>
      </w:r>
      <w:r>
        <w:t xml:space="preserve"> ALTO has not provided a publicly available comparison to lower-cost alternatives, such as separating freight and passenger rail on parallel corridors. Such alternatives could be completed faster, deliver benefits sooner, and allow VIA’s Venture trains to run at 200 km/h for a ~3.5-hour Toronto–Montreal trip. Notably, Ontario’s own 2016 study concluded high-speed rail was not worth the extra cost.</w:t>
      </w:r>
    </w:p>
    <w:p w14:paraId="1295B3BC" w14:textId="77777777" w:rsidR="00D9554D" w:rsidRDefault="00D9554D" w:rsidP="00D9554D">
      <w:pPr>
        <w:spacing w:after="0" w:line="240" w:lineRule="auto"/>
      </w:pPr>
      <w:r w:rsidRPr="00D9554D">
        <w:t>I respectfully ask that all Members of the Legislative Assembly of Ontario use their voices to advocate for the protection of Ontario and encourage the federal government to re-evaluate the current ALTO high-speed rail plan and pursue an approach that represents the least impact and greatest overall benefit.</w:t>
      </w:r>
    </w:p>
    <w:p w14:paraId="33A00DAC" w14:textId="77777777" w:rsidR="00D9554D" w:rsidRDefault="00D9554D" w:rsidP="00D9554D">
      <w:pPr>
        <w:spacing w:after="0" w:line="240" w:lineRule="auto"/>
      </w:pPr>
    </w:p>
    <w:p w14:paraId="70E8BE9E" w14:textId="141CE594" w:rsidR="00A5264F" w:rsidRDefault="00D9554D" w:rsidP="00D9554D">
      <w:pPr>
        <w:spacing w:after="0" w:line="240" w:lineRule="auto"/>
      </w:pPr>
      <w:r>
        <w:t>Yours sincerely,</w:t>
      </w:r>
    </w:p>
    <w:p w14:paraId="153EEC4E" w14:textId="0F433B5C" w:rsidR="00E446EE" w:rsidRDefault="00D9554D" w:rsidP="00D9554D">
      <w:pPr>
        <w:spacing w:after="0" w:line="240" w:lineRule="auto"/>
      </w:pPr>
      <w:r w:rsidRPr="00D9554D">
        <w:rPr>
          <w:highlight w:val="yellow"/>
        </w:rPr>
        <w:t>ADD NAME AND ADDRESS</w:t>
      </w:r>
    </w:p>
    <w:sectPr w:rsidR="00E446EE" w:rsidSect="00D9554D">
      <w:pgSz w:w="12240" w:h="15840"/>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37C56"/>
    <w:multiLevelType w:val="multilevel"/>
    <w:tmpl w:val="825C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22578C"/>
    <w:multiLevelType w:val="multilevel"/>
    <w:tmpl w:val="C1F2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638276">
    <w:abstractNumId w:val="0"/>
  </w:num>
  <w:num w:numId="2" w16cid:durableId="1066798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64F"/>
    <w:rsid w:val="00113001"/>
    <w:rsid w:val="00244A34"/>
    <w:rsid w:val="003862C9"/>
    <w:rsid w:val="003A1F4E"/>
    <w:rsid w:val="004624EF"/>
    <w:rsid w:val="004D50D5"/>
    <w:rsid w:val="0054153E"/>
    <w:rsid w:val="00595E52"/>
    <w:rsid w:val="00596FF7"/>
    <w:rsid w:val="006C40E6"/>
    <w:rsid w:val="008B4E99"/>
    <w:rsid w:val="00A5264F"/>
    <w:rsid w:val="00AB128E"/>
    <w:rsid w:val="00CA496A"/>
    <w:rsid w:val="00D9554D"/>
    <w:rsid w:val="00E446EE"/>
    <w:rsid w:val="00F760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F7B05"/>
  <w15:chartTrackingRefBased/>
  <w15:docId w15:val="{5D8301D5-A123-412E-9047-126D7549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28E"/>
  </w:style>
  <w:style w:type="paragraph" w:styleId="Heading1">
    <w:name w:val="heading 1"/>
    <w:basedOn w:val="Normal"/>
    <w:next w:val="Normal"/>
    <w:link w:val="Heading1Char"/>
    <w:uiPriority w:val="9"/>
    <w:qFormat/>
    <w:rsid w:val="00A52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2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26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26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26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26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6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6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6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6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6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6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6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26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26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6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6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64F"/>
    <w:rPr>
      <w:rFonts w:eastAsiaTheme="majorEastAsia" w:cstheme="majorBidi"/>
      <w:color w:val="272727" w:themeColor="text1" w:themeTint="D8"/>
    </w:rPr>
  </w:style>
  <w:style w:type="paragraph" w:styleId="Title">
    <w:name w:val="Title"/>
    <w:basedOn w:val="Normal"/>
    <w:next w:val="Normal"/>
    <w:link w:val="TitleChar"/>
    <w:uiPriority w:val="10"/>
    <w:qFormat/>
    <w:rsid w:val="00A52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6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6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6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64F"/>
    <w:pPr>
      <w:spacing w:before="160"/>
      <w:jc w:val="center"/>
    </w:pPr>
    <w:rPr>
      <w:i/>
      <w:iCs/>
      <w:color w:val="404040" w:themeColor="text1" w:themeTint="BF"/>
    </w:rPr>
  </w:style>
  <w:style w:type="character" w:customStyle="1" w:styleId="QuoteChar">
    <w:name w:val="Quote Char"/>
    <w:basedOn w:val="DefaultParagraphFont"/>
    <w:link w:val="Quote"/>
    <w:uiPriority w:val="29"/>
    <w:rsid w:val="00A5264F"/>
    <w:rPr>
      <w:i/>
      <w:iCs/>
      <w:color w:val="404040" w:themeColor="text1" w:themeTint="BF"/>
    </w:rPr>
  </w:style>
  <w:style w:type="paragraph" w:styleId="ListParagraph">
    <w:name w:val="List Paragraph"/>
    <w:basedOn w:val="Normal"/>
    <w:uiPriority w:val="34"/>
    <w:qFormat/>
    <w:rsid w:val="00A5264F"/>
    <w:pPr>
      <w:ind w:left="720"/>
      <w:contextualSpacing/>
    </w:pPr>
  </w:style>
  <w:style w:type="character" w:styleId="IntenseEmphasis">
    <w:name w:val="Intense Emphasis"/>
    <w:basedOn w:val="DefaultParagraphFont"/>
    <w:uiPriority w:val="21"/>
    <w:qFormat/>
    <w:rsid w:val="00A5264F"/>
    <w:rPr>
      <w:i/>
      <w:iCs/>
      <w:color w:val="0F4761" w:themeColor="accent1" w:themeShade="BF"/>
    </w:rPr>
  </w:style>
  <w:style w:type="paragraph" w:styleId="IntenseQuote">
    <w:name w:val="Intense Quote"/>
    <w:basedOn w:val="Normal"/>
    <w:next w:val="Normal"/>
    <w:link w:val="IntenseQuoteChar"/>
    <w:uiPriority w:val="30"/>
    <w:qFormat/>
    <w:rsid w:val="00A52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264F"/>
    <w:rPr>
      <w:i/>
      <w:iCs/>
      <w:color w:val="0F4761" w:themeColor="accent1" w:themeShade="BF"/>
    </w:rPr>
  </w:style>
  <w:style w:type="character" w:styleId="IntenseReference">
    <w:name w:val="Intense Reference"/>
    <w:basedOn w:val="DefaultParagraphFont"/>
    <w:uiPriority w:val="32"/>
    <w:qFormat/>
    <w:rsid w:val="00A5264F"/>
    <w:rPr>
      <w:b/>
      <w:bCs/>
      <w:smallCaps/>
      <w:color w:val="0F4761" w:themeColor="accent1" w:themeShade="BF"/>
      <w:spacing w:val="5"/>
    </w:rPr>
  </w:style>
  <w:style w:type="character" w:styleId="Hyperlink">
    <w:name w:val="Hyperlink"/>
    <w:basedOn w:val="DefaultParagraphFont"/>
    <w:uiPriority w:val="99"/>
    <w:unhideWhenUsed/>
    <w:rsid w:val="00A5264F"/>
    <w:rPr>
      <w:color w:val="467886" w:themeColor="hyperlink"/>
      <w:u w:val="single"/>
    </w:rPr>
  </w:style>
  <w:style w:type="character" w:styleId="UnresolvedMention">
    <w:name w:val="Unresolved Mention"/>
    <w:basedOn w:val="DefaultParagraphFont"/>
    <w:uiPriority w:val="99"/>
    <w:semiHidden/>
    <w:unhideWhenUsed/>
    <w:rsid w:val="00244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2</cp:revision>
  <dcterms:created xsi:type="dcterms:W3CDTF">2026-07-29T18:15:00Z</dcterms:created>
  <dcterms:modified xsi:type="dcterms:W3CDTF">2026-07-29T20:15:00Z</dcterms:modified>
</cp:coreProperties>
</file>