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AEDAAE" w14:textId="43BB3247" w:rsidR="0056085F" w:rsidRDefault="000D0561" w:rsidP="0056085F">
      <w:r>
        <w:t xml:space="preserve">Subject line: </w:t>
      </w:r>
      <w:r w:rsidR="00BF444E">
        <w:t>Concerns About</w:t>
      </w:r>
      <w:r>
        <w:t xml:space="preserve"> ALTO High-Speed Rail Project</w:t>
      </w:r>
    </w:p>
    <w:p w14:paraId="28E76449" w14:textId="3EFFCED7" w:rsidR="0056085F" w:rsidRPr="0056085F" w:rsidRDefault="0056085F" w:rsidP="0056085F">
      <w:r w:rsidRPr="0056085F">
        <w:t>Dear Ms. Ryan,</w:t>
      </w:r>
    </w:p>
    <w:p w14:paraId="4FFF0209" w14:textId="2C330587" w:rsidR="0056085F" w:rsidRPr="0056085F" w:rsidRDefault="0056085F" w:rsidP="0056085F">
      <w:r w:rsidRPr="0056085F">
        <w:t>Congratulations on your</w:t>
      </w:r>
      <w:r w:rsidR="000D0561">
        <w:t xml:space="preserve"> recent</w:t>
      </w:r>
      <w:r w:rsidRPr="0056085F">
        <w:t xml:space="preserve"> appointment as Parliamentary Budget Officer, and thank you for your commitment to providing Parliament with independent economic and fiscal analysis.</w:t>
      </w:r>
    </w:p>
    <w:p w14:paraId="1D38F471" w14:textId="03D67407" w:rsidR="0056085F" w:rsidRPr="0056085F" w:rsidRDefault="0056085F" w:rsidP="00BF444E">
      <w:r w:rsidRPr="0056085F">
        <w:t xml:space="preserve">I am writing to </w:t>
      </w:r>
      <w:r w:rsidR="00BF444E">
        <w:t>share m</w:t>
      </w:r>
      <w:r w:rsidRPr="0056085F">
        <w:t xml:space="preserve">y </w:t>
      </w:r>
      <w:r w:rsidR="00BF444E">
        <w:t>financial</w:t>
      </w:r>
      <w:r w:rsidRPr="0056085F">
        <w:t xml:space="preserve"> concerns about the </w:t>
      </w:r>
      <w:r w:rsidR="00BF444E">
        <w:t xml:space="preserve">ALTO high-speed rail </w:t>
      </w:r>
      <w:r w:rsidRPr="0056085F">
        <w:t>project</w:t>
      </w:r>
      <w:r w:rsidR="00BF444E">
        <w:t>, which</w:t>
      </w:r>
      <w:r w:rsidRPr="0056085F">
        <w:t xml:space="preserve"> </w:t>
      </w:r>
      <w:r w:rsidR="00BF444E">
        <w:t xml:space="preserve">are </w:t>
      </w:r>
      <w:r w:rsidRPr="0056085F">
        <w:t>relate</w:t>
      </w:r>
      <w:r w:rsidR="00BF444E">
        <w:t>d</w:t>
      </w:r>
      <w:r w:rsidRPr="0056085F">
        <w:t xml:space="preserve"> to its transparency, underlying assumptions, and potential long-term </w:t>
      </w:r>
      <w:r w:rsidR="006C2160">
        <w:t>economic</w:t>
      </w:r>
      <w:r w:rsidRPr="0056085F">
        <w:t xml:space="preserve"> implications for Canadians.</w:t>
      </w:r>
    </w:p>
    <w:p w14:paraId="2D0646C1" w14:textId="676DA304" w:rsidR="0056085F" w:rsidRPr="0056085F" w:rsidRDefault="0056085F" w:rsidP="0056085F">
      <w:r w:rsidRPr="0056085F">
        <w:rPr>
          <w:b/>
          <w:bCs/>
        </w:rPr>
        <w:t>LACK OF A PUBLIC BUSINESS CASE</w:t>
      </w:r>
      <w:r w:rsidRPr="0056085F">
        <w:t xml:space="preserve"> – There is no transparent and publicly available business case</w:t>
      </w:r>
      <w:r>
        <w:t xml:space="preserve"> for the ALTO HSR project</w:t>
      </w:r>
      <w:r w:rsidRPr="0056085F">
        <w:t>. The last federally commissioned business case for the predecessor project, obtained through access-to-information requests, indicated a negative net present value and a benefit-cost ratio of approximately 0.4.</w:t>
      </w:r>
    </w:p>
    <w:p w14:paraId="64D51A53" w14:textId="5FDDD761" w:rsidR="0056085F" w:rsidRPr="0056085F" w:rsidRDefault="0056085F" w:rsidP="0056085F">
      <w:r w:rsidRPr="0056085F">
        <w:rPr>
          <w:b/>
          <w:bCs/>
        </w:rPr>
        <w:t>COST-BENEFIT ANALYSIS</w:t>
      </w:r>
      <w:r w:rsidRPr="0056085F">
        <w:t xml:space="preserve"> – Current estimates for the HSR project are $60 - $90 billion, or ~$2,000 per Canadian. Given the scale of this expenditure, I believe Parliament would benefit from an independent review of whether the economic and transportation benefits justify the cost to taxpayers, particularly given that only a portion of Canadians would directly use the service and existing VIA Rail service to smaller communities could be deprioritized if resources are focused on </w:t>
      </w:r>
      <w:r>
        <w:t>high-speed rail</w:t>
      </w:r>
      <w:r w:rsidRPr="0056085F">
        <w:t>.</w:t>
      </w:r>
    </w:p>
    <w:p w14:paraId="5E5FD58A" w14:textId="2DDFE891" w:rsidR="0056085F" w:rsidRPr="0056085F" w:rsidRDefault="0056085F" w:rsidP="0056085F">
      <w:r w:rsidRPr="0056085F">
        <w:rPr>
          <w:b/>
          <w:bCs/>
        </w:rPr>
        <w:t>OPPORTUNITY COST</w:t>
      </w:r>
      <w:r w:rsidRPr="0056085F">
        <w:t xml:space="preserve"> – Given current fiscal pressures and competing national priorities, it seems important to evaluate the opportunity cost of allocating $60–$90 billion to this project rather than to housing, alternative infrastructure projects</w:t>
      </w:r>
      <w:r>
        <w:t xml:space="preserve">, </w:t>
      </w:r>
      <w:r w:rsidRPr="0056085F">
        <w:t>and other priorities. This concern is heightened by your office’s recent projections that federal debt per Canadian will rise from approximately $33,592 this year to $38,295 within five years.</w:t>
      </w:r>
    </w:p>
    <w:p w14:paraId="1D9004D9" w14:textId="77777777" w:rsidR="0056085F" w:rsidRPr="0056085F" w:rsidRDefault="0056085F" w:rsidP="0056085F">
      <w:r w:rsidRPr="0056085F">
        <w:rPr>
          <w:b/>
          <w:bCs/>
        </w:rPr>
        <w:t>RISK OF COST OVERRUNS</w:t>
      </w:r>
      <w:r w:rsidRPr="0056085F">
        <w:t xml:space="preserve"> – Public cost estimates may increase substantially after route decisions and environmental assessments are completed and land acquisition requirements and engineering challenges are fully understood. Inflation, construction delays, and design changes could also substantially increase total costs. Research from the Flyvbjerg Megaprojects Database indicates that approximately 90% of megaprojects experience cost overruns, with average overruns of roughly 45%.</w:t>
      </w:r>
    </w:p>
    <w:p w14:paraId="3916BA05" w14:textId="01E9D89F" w:rsidR="0056085F" w:rsidRPr="0056085F" w:rsidRDefault="0056085F" w:rsidP="0056085F">
      <w:r w:rsidRPr="0056085F">
        <w:rPr>
          <w:b/>
          <w:bCs/>
        </w:rPr>
        <w:t>ECONOMIC IMPACT CLAIMS</w:t>
      </w:r>
      <w:r w:rsidRPr="0056085F">
        <w:t xml:space="preserve"> – ALTO projects up to $35 billion per year in economic impact (1.1% of GDP); however, the C.D. Howe Institute finds only $15 - $27 billion in total benefits over a 60-year period and the McGill TRAM Study finds that ALTO will likely require $1.4+ billion/year in ongoing subsidies. Furthermore, ALTO’s projections do not take into account the negative impact that high-speed rail could have on existing economic contributors. For example, protected areas at risk from this project generate $10.9B GDP annually.</w:t>
      </w:r>
    </w:p>
    <w:p w14:paraId="37EB2CB5" w14:textId="77777777" w:rsidR="0056085F" w:rsidRPr="0056085F" w:rsidRDefault="0056085F" w:rsidP="0056085F">
      <w:r w:rsidRPr="0056085F">
        <w:rPr>
          <w:b/>
          <w:bCs/>
        </w:rPr>
        <w:t>KEY ASSUMPTIONS REGARDING TRAVEL TIME AND RIDERSHIP</w:t>
      </w:r>
      <w:r w:rsidRPr="0056085F">
        <w:t xml:space="preserve"> – Many of the project’s projected economic and other benefits are based on optimistic assumptions about ridership, station location, and travel times. ALTO has projected approximately 24 million annual riders by 2055 and 43 million by 2084. However, the McGill TRAM Study has projected ridership at roughly half of this. According to the Flyvbjerg Megaprojects Database, HSR projects fall short of ridership forecasts by </w:t>
      </w:r>
      <w:r w:rsidRPr="0056085F">
        <w:lastRenderedPageBreak/>
        <w:t>~65%. The projected 3-hour Toronto–Montreal travel time is based on downtown station locations, which already appear increasingly unlikely. As well, many passengers would still need a car to reach their final destination, especially if stations are outside city centres, making rail less convenient than it seems and therefore potentially impacting ridership.</w:t>
      </w:r>
    </w:p>
    <w:p w14:paraId="541EDBE4" w14:textId="77777777" w:rsidR="0056085F" w:rsidRPr="0056085F" w:rsidRDefault="0056085F" w:rsidP="0056085F">
      <w:r w:rsidRPr="0056085F">
        <w:rPr>
          <w:b/>
          <w:bCs/>
        </w:rPr>
        <w:t>COMPARISON WITH LOWER-COST ALTERNATIVES</w:t>
      </w:r>
      <w:r w:rsidRPr="0056085F">
        <w:t xml:space="preserve"> – There is no publicly available comparison between the current proposal and lower-cost alternatives such as separating freight and passenger rail and using existing or parallel corridors. Solutions like this could be built more quickly, at a much lower cost, would deliver benefits as each section is completed, and would allow VIA’s current Venture trains to travel at up to 200 km/h for a ~3.5 hour trip from Toronto to Montreal. It is also relevant to note that the Ontario government studied high-speed rail in 2016 and determined it was not worth the extra cost.</w:t>
      </w:r>
    </w:p>
    <w:p w14:paraId="3EE6A640" w14:textId="77777777" w:rsidR="0056085F" w:rsidRPr="0056085F" w:rsidRDefault="0056085F" w:rsidP="0056085F">
      <w:r w:rsidRPr="0056085F">
        <w:t>While not the primary focus of this email, I would also like to briefly mention the many other serious concerns I have about this project, including mass expropriation, destruction of prime agricultural land, and the severing of sensitive ecosystems that support numerous at-risk animal and plant species.</w:t>
      </w:r>
    </w:p>
    <w:p w14:paraId="4BAF5205" w14:textId="29509CC0" w:rsidR="0056085F" w:rsidRPr="0056085F" w:rsidRDefault="0056085F" w:rsidP="0056085F">
      <w:r w:rsidRPr="0056085F">
        <w:t xml:space="preserve">Thank you for </w:t>
      </w:r>
      <w:r w:rsidR="00BF444E">
        <w:t>receiving my concerns</w:t>
      </w:r>
      <w:r w:rsidRPr="0056085F">
        <w:t>. I appreciate the important role your office plays in supporting informed parliamentary oversight and fiscal transparency.</w:t>
      </w:r>
    </w:p>
    <w:p w14:paraId="1FEA683A" w14:textId="77777777" w:rsidR="0056085F" w:rsidRPr="0056085F" w:rsidRDefault="0056085F" w:rsidP="0056085F">
      <w:pPr>
        <w:spacing w:after="0" w:line="240" w:lineRule="auto"/>
      </w:pPr>
      <w:r w:rsidRPr="0056085F">
        <w:t>Yours sincerely,</w:t>
      </w:r>
    </w:p>
    <w:p w14:paraId="7EAD4DD0" w14:textId="77777777" w:rsidR="0056085F" w:rsidRPr="0056085F" w:rsidRDefault="0056085F" w:rsidP="0056085F">
      <w:pPr>
        <w:spacing w:after="0" w:line="240" w:lineRule="auto"/>
      </w:pPr>
      <w:r w:rsidRPr="0056085F">
        <w:rPr>
          <w:highlight w:val="yellow"/>
        </w:rPr>
        <w:t>ADD NAME AND ADDRESS</w:t>
      </w:r>
    </w:p>
    <w:p w14:paraId="1CDD340E" w14:textId="77777777" w:rsidR="00596FF7" w:rsidRPr="0056085F" w:rsidRDefault="00596FF7" w:rsidP="0056085F"/>
    <w:sectPr w:rsidR="00596FF7" w:rsidRPr="0056085F">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623D11"/>
    <w:multiLevelType w:val="hybridMultilevel"/>
    <w:tmpl w:val="07C09C2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38BC40D8"/>
    <w:multiLevelType w:val="multilevel"/>
    <w:tmpl w:val="C27A48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1BD3DF0"/>
    <w:multiLevelType w:val="multilevel"/>
    <w:tmpl w:val="DB1699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64653284">
    <w:abstractNumId w:val="2"/>
  </w:num>
  <w:num w:numId="2" w16cid:durableId="753432590">
    <w:abstractNumId w:val="1"/>
  </w:num>
  <w:num w:numId="3" w16cid:durableId="17074836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0040"/>
    <w:rsid w:val="000D0561"/>
    <w:rsid w:val="001C0A3E"/>
    <w:rsid w:val="002F35A0"/>
    <w:rsid w:val="003350ED"/>
    <w:rsid w:val="003A4BEE"/>
    <w:rsid w:val="00455DAA"/>
    <w:rsid w:val="0056085F"/>
    <w:rsid w:val="00596FF7"/>
    <w:rsid w:val="006768AB"/>
    <w:rsid w:val="006C2160"/>
    <w:rsid w:val="006C40E6"/>
    <w:rsid w:val="00795008"/>
    <w:rsid w:val="007B7034"/>
    <w:rsid w:val="00A03B89"/>
    <w:rsid w:val="00A50040"/>
    <w:rsid w:val="00BF444E"/>
    <w:rsid w:val="00C34B29"/>
    <w:rsid w:val="00C879D1"/>
    <w:rsid w:val="00CA496A"/>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164996"/>
  <w15:chartTrackingRefBased/>
  <w15:docId w15:val="{938C9930-C278-404D-8D3C-426ED47A34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5004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5004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5004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5004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5004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5004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5004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5004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5004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5004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5004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5004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5004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5004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5004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5004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5004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50040"/>
    <w:rPr>
      <w:rFonts w:eastAsiaTheme="majorEastAsia" w:cstheme="majorBidi"/>
      <w:color w:val="272727" w:themeColor="text1" w:themeTint="D8"/>
    </w:rPr>
  </w:style>
  <w:style w:type="paragraph" w:styleId="Title">
    <w:name w:val="Title"/>
    <w:basedOn w:val="Normal"/>
    <w:next w:val="Normal"/>
    <w:link w:val="TitleChar"/>
    <w:uiPriority w:val="10"/>
    <w:qFormat/>
    <w:rsid w:val="00A5004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5004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5004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5004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50040"/>
    <w:pPr>
      <w:spacing w:before="160"/>
      <w:jc w:val="center"/>
    </w:pPr>
    <w:rPr>
      <w:i/>
      <w:iCs/>
      <w:color w:val="404040" w:themeColor="text1" w:themeTint="BF"/>
    </w:rPr>
  </w:style>
  <w:style w:type="character" w:customStyle="1" w:styleId="QuoteChar">
    <w:name w:val="Quote Char"/>
    <w:basedOn w:val="DefaultParagraphFont"/>
    <w:link w:val="Quote"/>
    <w:uiPriority w:val="29"/>
    <w:rsid w:val="00A50040"/>
    <w:rPr>
      <w:i/>
      <w:iCs/>
      <w:color w:val="404040" w:themeColor="text1" w:themeTint="BF"/>
    </w:rPr>
  </w:style>
  <w:style w:type="paragraph" w:styleId="ListParagraph">
    <w:name w:val="List Paragraph"/>
    <w:basedOn w:val="Normal"/>
    <w:uiPriority w:val="34"/>
    <w:qFormat/>
    <w:rsid w:val="00A50040"/>
    <w:pPr>
      <w:ind w:left="720"/>
      <w:contextualSpacing/>
    </w:pPr>
  </w:style>
  <w:style w:type="character" w:styleId="IntenseEmphasis">
    <w:name w:val="Intense Emphasis"/>
    <w:basedOn w:val="DefaultParagraphFont"/>
    <w:uiPriority w:val="21"/>
    <w:qFormat/>
    <w:rsid w:val="00A50040"/>
    <w:rPr>
      <w:i/>
      <w:iCs/>
      <w:color w:val="0F4761" w:themeColor="accent1" w:themeShade="BF"/>
    </w:rPr>
  </w:style>
  <w:style w:type="paragraph" w:styleId="IntenseQuote">
    <w:name w:val="Intense Quote"/>
    <w:basedOn w:val="Normal"/>
    <w:next w:val="Normal"/>
    <w:link w:val="IntenseQuoteChar"/>
    <w:uiPriority w:val="30"/>
    <w:qFormat/>
    <w:rsid w:val="00A5004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50040"/>
    <w:rPr>
      <w:i/>
      <w:iCs/>
      <w:color w:val="0F4761" w:themeColor="accent1" w:themeShade="BF"/>
    </w:rPr>
  </w:style>
  <w:style w:type="character" w:styleId="IntenseReference">
    <w:name w:val="Intense Reference"/>
    <w:basedOn w:val="DefaultParagraphFont"/>
    <w:uiPriority w:val="32"/>
    <w:qFormat/>
    <w:rsid w:val="00A50040"/>
    <w:rPr>
      <w:b/>
      <w:bCs/>
      <w:smallCaps/>
      <w:color w:val="0F4761" w:themeColor="accent1" w:themeShade="BF"/>
      <w:spacing w:val="5"/>
    </w:rPr>
  </w:style>
  <w:style w:type="character" w:styleId="Hyperlink">
    <w:name w:val="Hyperlink"/>
    <w:basedOn w:val="DefaultParagraphFont"/>
    <w:uiPriority w:val="99"/>
    <w:unhideWhenUsed/>
    <w:rsid w:val="00C34B29"/>
    <w:rPr>
      <w:color w:val="467886" w:themeColor="hyperlink"/>
      <w:u w:val="single"/>
    </w:rPr>
  </w:style>
  <w:style w:type="character" w:styleId="UnresolvedMention">
    <w:name w:val="Unresolved Mention"/>
    <w:basedOn w:val="DefaultParagraphFont"/>
    <w:uiPriority w:val="99"/>
    <w:semiHidden/>
    <w:unhideWhenUsed/>
    <w:rsid w:val="00C34B2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699</Words>
  <Characters>3989</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Alison Mitchell</dc:creator>
  <cp:keywords/>
  <dc:description/>
  <cp:lastModifiedBy>Alison Mitchell</cp:lastModifiedBy>
  <cp:revision>4</cp:revision>
  <dcterms:created xsi:type="dcterms:W3CDTF">2026-05-20T12:28:00Z</dcterms:created>
  <dcterms:modified xsi:type="dcterms:W3CDTF">2026-05-20T12:32:00Z</dcterms:modified>
</cp:coreProperties>
</file>